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049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9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53340</wp:posOffset>
                  </wp:positionH>
                  <wp:positionV relativeFrom="paragraph">
                    <wp:posOffset>30480</wp:posOffset>
                  </wp:positionV>
                  <wp:extent cx="2644140" cy="579120"/>
                  <wp:effectExtent l="0" t="0" r="0" b="0"/>
                  <wp:wrapNone/>
                  <wp:docPr id="2082" name="图片 20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82" name="图片 2082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37790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Style w:val="2"/>
              <w:tblW w:w="0" w:type="auto"/>
              <w:tblCellSpacing w:w="0" w:type="dxa"/>
              <w:tblInd w:w="0" w:type="dxa"/>
              <w:tblLayout w:type="autofit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9860"/>
            </w:tblGrid>
            <w:tr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1050" w:hRule="atLeast"/>
                <w:tblCellSpacing w:w="0" w:type="dxa"/>
              </w:trPr>
              <w:tc>
                <w:tcPr>
                  <w:tcW w:w="9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>
                  <w:pPr>
                    <w:widowControl/>
                    <w:jc w:val="left"/>
                    <w:rPr>
                      <w:rFonts w:ascii="宋体" w:hAnsi="宋体" w:eastAsia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2022 — 2023学年第二学期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 xml:space="preserve"> 语文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教学计划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经济贸易教学部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ind w:firstLine="4016" w:firstLineChars="1000"/>
              <w:jc w:val="both"/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专业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语文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</w:t>
            </w:r>
          </w:p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班级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21电商1班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任课教师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孟晓艺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    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2023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年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月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7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5" w:hRule="atLeast"/>
        </w:trPr>
        <w:tc>
          <w:tcPr>
            <w:tcW w:w="10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教学目标：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(目的要求、质量标准)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（一）识字与写字</w:t>
            </w:r>
          </w:p>
          <w:p>
            <w:pPr>
              <w:widowControl/>
              <w:numPr>
                <w:ilvl w:val="0"/>
                <w:numId w:val="0"/>
              </w:numPr>
              <w:ind w:firstLine="640" w:firstLineChars="20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在阅读和语言实践活动中复习巩固已学过的汉字，要求读准字音，认清字形，了解在语言环境里的意思，继续培养独立认字的能力，养成主动识字的习惯。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（二）阅读</w:t>
            </w:r>
          </w:p>
          <w:p>
            <w:pPr>
              <w:widowControl/>
              <w:numPr>
                <w:ilvl w:val="0"/>
                <w:numId w:val="0"/>
              </w:numPr>
              <w:ind w:firstLine="640" w:firstLineChars="20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能用普通话正确、流利、有感情地朗读课文，学习默读，做到不动唇，不出声，能对课文不理解的地方提出问题。能复述课文大意，能初步把握课文的主要内容，能熟记教材展示的名句，能背诵全部古诗，能背诵部分课文，积累课文中的优美词句和精彩片断。进一步激发学生的阅读兴趣，扩大阅读面，增加阅读量，鼓励学生自主选择阅读材料。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（三）习作</w:t>
            </w:r>
          </w:p>
          <w:p>
            <w:pPr>
              <w:widowControl/>
              <w:numPr>
                <w:ilvl w:val="0"/>
                <w:numId w:val="0"/>
              </w:numPr>
              <w:ind w:firstLine="640" w:firstLineChars="20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学习观察生活，养成留心观察周围事物的习惯，有意识地丰富自己的见闻，珍视个人的独特感受，积累习作素材。清楚明白地写出自己的所见所闻，继续学写日记、观察作文、看图作文、想象作文，做到语句较通顺，学习使用标点符号，作文练习由大作文、课内片断和课外小练笔组成。能学会自己修改自己的习作，并主动与他人交换修改，书写规范、整洁。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（四)口语实际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1、与人交流能尊重、理解对方。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2、乐于参与讨论，敢于发表自己的意见。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3、表达要有条理，语气、语调适当。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学情分析：</w:t>
            </w:r>
          </w:p>
          <w:p>
            <w:pPr>
              <w:widowControl/>
              <w:numPr>
                <w:ilvl w:val="0"/>
                <w:numId w:val="0"/>
              </w:numPr>
              <w:ind w:leftChars="0" w:firstLine="640" w:firstLineChars="20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21电商1班共36人，该班课堂气氛较为沉闷，学生不爱表达自己，本学期着重培养该班的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自学能力，开展自主、合作、探究的教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学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，提高学生的综合素养。在教学中，既要重知识又要重能力。不断提高学生的听、说、读、写的能力。</w:t>
            </w:r>
            <w:bookmarkStart w:id="0" w:name="_GoBack"/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三、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教材分析：</w:t>
            </w:r>
          </w:p>
          <w:p>
            <w:pPr>
              <w:widowControl/>
              <w:numPr>
                <w:ilvl w:val="0"/>
                <w:numId w:val="0"/>
              </w:numPr>
              <w:ind w:leftChars="0" w:firstLine="640" w:firstLineChars="20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  <w:t>本册教材为促进学生综合素质的提高，确立学生在学习中的主体地位。每篇课文按照一定主题进行综合训练，努力吸引学生，提高学生的学习积极性。注重提高学生的语文素养，在不断的阅读中，提高学生学习语文的兴趣和积极性，培养实践能力、创新能力和探究能力。</w:t>
            </w:r>
          </w:p>
        </w:tc>
      </w:tr>
    </w:tbl>
    <w:p/>
    <w:p/>
    <w:p/>
    <w:p/>
    <w:p/>
    <w:tbl>
      <w:tblPr>
        <w:tblStyle w:val="2"/>
        <w:tblW w:w="10485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8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5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>四、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教学重点难点：</w:t>
            </w:r>
          </w:p>
          <w:p>
            <w:pPr>
              <w:widowControl/>
              <w:numPr>
                <w:ilvl w:val="0"/>
                <w:numId w:val="0"/>
              </w:numPr>
              <w:ind w:leftChars="0" w:firstLine="640" w:firstLineChars="20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  <w:t>认真学习新课程标准，更新教学理念，大胆进行教学改革，实施“自主、合作、探究”的学习方法，确立学生在学习中的主体地位，为学生自主学习、合作学习、探究学习、创造性学习，利用多媒体教学，促进学生语文素养的进一步提高，为其他学科的学习打好坚实的基础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eastAsia="zh-CN"/>
              </w:rPr>
              <w:t>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0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2"/>
              </w:numPr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教学方法及采取措施：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8"/>
                <w:szCs w:val="28"/>
              </w:rPr>
              <w:t>1、以深化语文教学改革为契机，加大课堂教学改革力度，积极投身教育教学，运用先进教学理念和多媒体手段进行教学，在减轻学生负担的同时，激发学生地学习兴趣，唤起问题意识，实施教学民主化，努力提高课堂教学质量。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8"/>
                <w:szCs w:val="28"/>
              </w:rPr>
              <w:t>2、做到从整体上把握教科书，从本校的实际情况出发，实施集体备课，集思广益。做好试卷分析，找出教学中的薄弱环节，注重补差补缺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8"/>
                <w:szCs w:val="28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8"/>
                <w:szCs w:val="28"/>
              </w:rPr>
              <w:t>争取教学大面积丰收。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8"/>
                <w:szCs w:val="28"/>
              </w:rPr>
              <w:t>3、认真抓好听说读写训练，进行口语交际训练，结合教材中的优美篇章、片断，进行欣赏、引导学生进行综合训练，尤其要注重培养语言交际能力和写作能力。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8"/>
                <w:szCs w:val="28"/>
              </w:rPr>
              <w:t>4、注重培养学生良好的学习习惯，掌握良好的学习方法，增强学习的后劲，为学生今后的发展打下基础，重视人文精神和科学精神的培养，确立语文教学的新理念。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8"/>
                <w:szCs w:val="28"/>
              </w:rPr>
              <w:t>5、引导学生扩大阅读面，多读健康有益的课外读物，提高文学修养，陶治高尚情操，使学生获得社会所需要的终身受用的语文能力，努力提高语文素养，实现语文能力的可持续发展，实现终身受用。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附：学 期 授 课 计 划 表</w:t>
            </w:r>
          </w:p>
        </w:tc>
      </w:tr>
    </w:tbl>
    <w:p/>
    <w:p/>
    <w:p/>
    <w:p/>
    <w:p/>
    <w:p/>
    <w:p>
      <w:pPr>
        <w:jc w:val="center"/>
        <w:rPr>
          <w:rFonts w:hint="eastAsia"/>
          <w:b/>
          <w:sz w:val="44"/>
        </w:rPr>
      </w:pPr>
      <w:r>
        <w:rPr>
          <w:rFonts w:hint="eastAsia"/>
          <w:b/>
          <w:sz w:val="44"/>
        </w:rPr>
        <w:t>学</w:t>
      </w:r>
      <w:r>
        <w:rPr>
          <w:b/>
          <w:sz w:val="44"/>
        </w:rPr>
        <w:t xml:space="preserve"> 期 授 课 计 划 表</w:t>
      </w:r>
    </w:p>
    <w:p>
      <w:pPr>
        <w:rPr>
          <w:rFonts w:hint="eastAsia"/>
        </w:rPr>
      </w:pPr>
    </w:p>
    <w:tbl>
      <w:tblPr>
        <w:tblStyle w:val="2"/>
        <w:tblW w:w="1048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0"/>
        <w:gridCol w:w="2060"/>
        <w:gridCol w:w="3940"/>
        <w:gridCol w:w="2480"/>
        <w:gridCol w:w="600"/>
        <w:gridCol w:w="560"/>
      </w:tblGrid>
      <w:tr>
        <w:trPr>
          <w:trHeight w:val="801" w:hRule="atLeast"/>
        </w:trPr>
        <w:tc>
          <w:tcPr>
            <w:tcW w:w="840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周次</w:t>
            </w:r>
          </w:p>
        </w:tc>
        <w:tc>
          <w:tcPr>
            <w:tcW w:w="20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时间</w:t>
            </w:r>
          </w:p>
        </w:tc>
        <w:tc>
          <w:tcPr>
            <w:tcW w:w="394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授课章节及内容提要</w:t>
            </w:r>
          </w:p>
        </w:tc>
        <w:tc>
          <w:tcPr>
            <w:tcW w:w="248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重点和难点</w:t>
            </w:r>
          </w:p>
        </w:tc>
        <w:tc>
          <w:tcPr>
            <w:tcW w:w="60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课时</w:t>
            </w:r>
          </w:p>
        </w:tc>
        <w:tc>
          <w:tcPr>
            <w:tcW w:w="5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2.06--2.10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阅读理解答题技巧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常用写作手法(技巧)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2.13--2.17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阅读理解答题技巧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具体题型及其答题方法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2.20--2.24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阿Q正传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分析人物形象、概括作品主题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2.27--3.03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林教头风雪山神庙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分析环境描写的作用、分析人物形象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3.06--3.10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老人与海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概括情节、分析人物形象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6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3.13--3.17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雷雨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了解戏剧相关知识、分析人物形象、矛盾冲突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3.20--3.24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威尼斯商人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分析人物形象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3.27--3.31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窦娥冤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概括情节、分析人物形象和作品主题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4.03--4.07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阅读理解答题技巧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阅读理解答题技巧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清明节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4.10--4.14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阅读理解答题技巧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阅读理解答题技巧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4.17--4.21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期中考试复习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期中考试复习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期中考试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4.24--4.28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期中小结+试题讲解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期中小结+试题讲解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5.01--5.05</w:t>
            </w:r>
          </w:p>
        </w:tc>
        <w:tc>
          <w:tcPr>
            <w:tcW w:w="758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5.1假期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5.08--5.12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楷体_GB2312" w:hAnsi="宋体" w:eastAsia="楷体_GB2312" w:cs="宋体"/>
                <w:kern w:val="0"/>
                <w:sz w:val="36"/>
                <w:szCs w:val="36"/>
                <w:lang w:val="en-US" w:eastAsia="zh-CN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6"/>
                <w:szCs w:val="36"/>
                <w:lang w:val="en-US" w:eastAsia="zh-CN"/>
              </w:rPr>
              <w:t>小说 答题技巧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2"/>
                <w:szCs w:val="32"/>
                <w:lang w:val="en-US" w:eastAsia="zh-CN"/>
              </w:rPr>
              <w:t>小说 答题技巧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5.15--5.19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楷体_GB2312" w:hAnsi="宋体" w:eastAsia="楷体_GB2312" w:cs="宋体"/>
                <w:kern w:val="0"/>
                <w:sz w:val="36"/>
                <w:szCs w:val="36"/>
                <w:lang w:val="en-US" w:eastAsia="zh-CN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6"/>
                <w:szCs w:val="36"/>
                <w:lang w:val="en-US" w:eastAsia="zh-CN"/>
              </w:rPr>
              <w:t>散文答题技巧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6"/>
                <w:szCs w:val="36"/>
                <w:lang w:val="en-US" w:eastAsia="zh-CN"/>
              </w:rPr>
              <w:t>散文答题技巧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16</w:t>
            </w:r>
          </w:p>
        </w:tc>
        <w:tc>
          <w:tcPr>
            <w:tcW w:w="20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5.22--5.26</w:t>
            </w:r>
          </w:p>
        </w:tc>
        <w:tc>
          <w:tcPr>
            <w:tcW w:w="39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楷体_GB2312" w:hAnsi="宋体" w:eastAsia="楷体_GB2312" w:cs="宋体"/>
                <w:kern w:val="0"/>
                <w:sz w:val="36"/>
                <w:szCs w:val="36"/>
                <w:lang w:val="en-US" w:eastAsia="zh-CN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6"/>
                <w:szCs w:val="36"/>
                <w:lang w:val="en-US" w:eastAsia="zh-CN"/>
              </w:rPr>
              <w:t>复习第一单元</w:t>
            </w:r>
          </w:p>
        </w:tc>
        <w:tc>
          <w:tcPr>
            <w:tcW w:w="24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36"/>
                <w:szCs w:val="36"/>
                <w:lang w:val="en-US" w:eastAsia="zh-CN" w:bidi="ar-SA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6"/>
                <w:szCs w:val="36"/>
                <w:lang w:val="en-US" w:eastAsia="zh-CN"/>
              </w:rPr>
              <w:t>复习第一单元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5.29--6.02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6"/>
                <w:szCs w:val="36"/>
                <w:lang w:val="en-US" w:eastAsia="zh-CN"/>
              </w:rPr>
              <w:t>复习第二单元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6"/>
                <w:szCs w:val="36"/>
                <w:lang w:val="en-US" w:eastAsia="zh-CN"/>
              </w:rPr>
              <w:t>复习第二单元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6.05--6.09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6"/>
                <w:szCs w:val="36"/>
                <w:lang w:val="en-US" w:eastAsia="zh-CN"/>
              </w:rPr>
              <w:t>复习第三单元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int="eastAsia" w:ascii="宋体" w:hAnsi="宋体" w:eastAsia="宋体" w:cs="宋体"/>
                <w:kern w:val="0"/>
                <w:sz w:val="36"/>
                <w:szCs w:val="36"/>
                <w:lang w:val="en-US" w:eastAsia="zh-CN" w:bidi="ar-SA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6"/>
                <w:szCs w:val="36"/>
                <w:lang w:val="en-US" w:eastAsia="zh-CN"/>
              </w:rPr>
              <w:t>复习第三单元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6.12--6.16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6"/>
                <w:szCs w:val="36"/>
                <w:lang w:val="en-US" w:eastAsia="zh-CN"/>
              </w:rPr>
              <w:t>复习第四单元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6"/>
                <w:szCs w:val="36"/>
                <w:lang w:val="en-US" w:eastAsia="zh-CN" w:bidi="ar-SA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6"/>
                <w:szCs w:val="36"/>
                <w:lang w:val="en-US" w:eastAsia="zh-CN"/>
              </w:rPr>
              <w:t>复习第四单元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6.19--6.23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6"/>
                <w:szCs w:val="36"/>
                <w:lang w:val="en-US" w:eastAsia="zh-CN"/>
              </w:rPr>
              <w:t>复习第五单元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6"/>
                <w:szCs w:val="36"/>
                <w:lang w:val="en-US" w:eastAsia="zh-CN" w:bidi="ar-SA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6"/>
                <w:szCs w:val="36"/>
                <w:lang w:val="en-US" w:eastAsia="zh-CN"/>
              </w:rPr>
              <w:t>复习第五单元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6.26--6.30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期末复习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7.03--7.07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期末考试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7.10--7.12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成绩分析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</w:tbl>
    <w:p>
      <w:pPr>
        <w:rPr>
          <w:rFonts w:hint="eastAsia"/>
        </w:rPr>
      </w:pP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1FE574B"/>
    <w:multiLevelType w:val="singleLevel"/>
    <w:tmpl w:val="31FE574B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623E3AB0"/>
    <w:multiLevelType w:val="singleLevel"/>
    <w:tmpl w:val="623E3AB0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TIwNTNmYWI0NzQwYjY1NDRkZTlmMWYzMGQ4YWQ2MDEifQ=="/>
  </w:docVars>
  <w:rsids>
    <w:rsidRoot w:val="00C25877"/>
    <w:rsid w:val="00012916"/>
    <w:rsid w:val="003F2302"/>
    <w:rsid w:val="0078646B"/>
    <w:rsid w:val="009E40AD"/>
    <w:rsid w:val="00C25877"/>
    <w:rsid w:val="00E6636F"/>
    <w:rsid w:val="00E90810"/>
    <w:rsid w:val="00EA769F"/>
    <w:rsid w:val="03566E55"/>
    <w:rsid w:val="08E511D2"/>
    <w:rsid w:val="0F81030D"/>
    <w:rsid w:val="172B0B5F"/>
    <w:rsid w:val="1830341F"/>
    <w:rsid w:val="1AD543BE"/>
    <w:rsid w:val="25A06417"/>
    <w:rsid w:val="30A532D8"/>
    <w:rsid w:val="3100616C"/>
    <w:rsid w:val="4EBE1615"/>
    <w:rsid w:val="526D6085"/>
    <w:rsid w:val="5C3435DF"/>
    <w:rsid w:val="6487641A"/>
    <w:rsid w:val="687C4343"/>
    <w:rsid w:val="6974368E"/>
    <w:rsid w:val="6C81461E"/>
    <w:rsid w:val="6E5B2C4D"/>
    <w:rsid w:val="76C515AB"/>
    <w:rsid w:val="7F7B6C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1698</Words>
  <Characters>1931</Characters>
  <Lines>5</Lines>
  <Paragraphs>1</Paragraphs>
  <TotalTime>23</TotalTime>
  <ScaleCrop>false</ScaleCrop>
  <LinksUpToDate>false</LinksUpToDate>
  <CharactersWithSpaces>2005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2023-02-07T07:05:00Z</dcterms:created>
  <dc:creator>DELL</dc:creator>
  <cp:lastModifiedBy>有梦不觉人生寒</cp:lastModifiedBy>
  <dcterms:modified xsi:type="dcterms:W3CDTF">2023-02-07T08:42:13Z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D8859EC7BD8041169D05FEAC81B1528C</vt:lpwstr>
  </property>
</Properties>
</file>